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4F" w:rsidRPr="00EA3938" w:rsidRDefault="00B0034F" w:rsidP="00B0034F">
      <w:pPr>
        <w:spacing w:after="0"/>
        <w:jc w:val="center"/>
        <w:rPr>
          <w:rFonts w:ascii="Times New Roman" w:hAnsi="Times New Roman"/>
          <w:bCs/>
          <w:color w:val="000000" w:themeColor="text1"/>
          <w:sz w:val="28"/>
          <w:szCs w:val="28"/>
          <w:lang w:eastAsia="ru-RU"/>
        </w:rPr>
      </w:pPr>
      <w:r w:rsidRPr="00EA3938">
        <w:rPr>
          <w:rFonts w:ascii="Times New Roman" w:hAnsi="Times New Roman"/>
          <w:bCs/>
          <w:color w:val="000000" w:themeColor="text1"/>
          <w:sz w:val="28"/>
          <w:szCs w:val="28"/>
          <w:lang w:eastAsia="ru-RU"/>
        </w:rPr>
        <w:t>РОССИЙСКАЯ ФЕДЕРАЦИЯ</w:t>
      </w:r>
    </w:p>
    <w:p w:rsidR="00B0034F" w:rsidRPr="00EA3938" w:rsidRDefault="00B0034F" w:rsidP="00B0034F">
      <w:pPr>
        <w:spacing w:after="0"/>
        <w:jc w:val="center"/>
        <w:rPr>
          <w:rFonts w:ascii="Times New Roman" w:hAnsi="Times New Roman"/>
          <w:bCs/>
          <w:color w:val="000000" w:themeColor="text1"/>
          <w:sz w:val="28"/>
          <w:szCs w:val="28"/>
          <w:lang w:eastAsia="ru-RU"/>
        </w:rPr>
      </w:pPr>
      <w:r w:rsidRPr="00EA3938">
        <w:rPr>
          <w:rFonts w:ascii="Times New Roman" w:hAnsi="Times New Roman"/>
          <w:bCs/>
          <w:color w:val="000000" w:themeColor="text1"/>
          <w:sz w:val="28"/>
          <w:szCs w:val="28"/>
          <w:lang w:eastAsia="ru-RU"/>
        </w:rPr>
        <w:t>ИРКУТСКАЯ ОБЛАСТЬ</w:t>
      </w:r>
    </w:p>
    <w:p w:rsidR="00B0034F" w:rsidRPr="00EA3938" w:rsidRDefault="00B0034F" w:rsidP="00B0034F">
      <w:pPr>
        <w:spacing w:after="0"/>
        <w:jc w:val="center"/>
        <w:rPr>
          <w:rFonts w:ascii="Times New Roman" w:hAnsi="Times New Roman"/>
          <w:bCs/>
          <w:color w:val="000000" w:themeColor="text1"/>
          <w:sz w:val="28"/>
          <w:szCs w:val="28"/>
          <w:lang w:eastAsia="ru-RU"/>
        </w:rPr>
      </w:pPr>
      <w:r w:rsidRPr="00EA3938">
        <w:rPr>
          <w:rFonts w:ascii="Times New Roman" w:hAnsi="Times New Roman"/>
          <w:bCs/>
          <w:color w:val="000000" w:themeColor="text1"/>
          <w:sz w:val="28"/>
          <w:szCs w:val="28"/>
          <w:lang w:eastAsia="ru-RU"/>
        </w:rPr>
        <w:t>ИРКУТСКИЙ РАЙОН</w:t>
      </w:r>
    </w:p>
    <w:p w:rsidR="00B0034F" w:rsidRPr="00EA3938" w:rsidRDefault="00B0034F" w:rsidP="00B0034F">
      <w:pPr>
        <w:jc w:val="center"/>
        <w:rPr>
          <w:rFonts w:ascii="Times New Roman" w:hAnsi="Times New Roman"/>
          <w:bCs/>
          <w:color w:val="000000" w:themeColor="text1"/>
          <w:sz w:val="28"/>
          <w:szCs w:val="28"/>
          <w:lang w:eastAsia="ru-RU"/>
        </w:rPr>
      </w:pPr>
      <w:r w:rsidRPr="00EA3938">
        <w:rPr>
          <w:rFonts w:ascii="Times New Roman" w:hAnsi="Times New Roman"/>
          <w:bCs/>
          <w:color w:val="000000" w:themeColor="text1"/>
          <w:sz w:val="28"/>
          <w:szCs w:val="28"/>
          <w:lang w:eastAsia="ru-RU"/>
        </w:rPr>
        <w:t>РЕВЯКИНСКОЕ МУНИЦИПАЛЬНОЕ ОБРАЗОВАНИЕ</w:t>
      </w:r>
    </w:p>
    <w:p w:rsidR="00B0034F" w:rsidRPr="00EA3938" w:rsidRDefault="00B0034F" w:rsidP="00B0034F">
      <w:pPr>
        <w:jc w:val="center"/>
        <w:rPr>
          <w:rFonts w:ascii="Times New Roman" w:hAnsi="Times New Roman"/>
          <w:bCs/>
          <w:color w:val="000000" w:themeColor="text1"/>
          <w:sz w:val="28"/>
          <w:szCs w:val="28"/>
          <w:lang w:eastAsia="ru-RU"/>
        </w:rPr>
      </w:pPr>
      <w:r w:rsidRPr="00EA3938">
        <w:rPr>
          <w:rFonts w:ascii="Times New Roman" w:hAnsi="Times New Roman"/>
          <w:bCs/>
          <w:color w:val="000000" w:themeColor="text1"/>
          <w:sz w:val="28"/>
          <w:szCs w:val="28"/>
          <w:lang w:eastAsia="ru-RU"/>
        </w:rPr>
        <w:t>ДУМА РЕВЯКИНСКОГО МУНИЦИПАЛЬНОГО ОБРАЗОВАНИЯ</w:t>
      </w:r>
    </w:p>
    <w:p w:rsidR="006B7309" w:rsidRDefault="006B7309" w:rsidP="00B0034F">
      <w:pPr>
        <w:jc w:val="center"/>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Четвертый созыв</w:t>
      </w:r>
    </w:p>
    <w:p w:rsidR="006B7309" w:rsidRPr="006B7309" w:rsidRDefault="00B0034F" w:rsidP="006B7309">
      <w:pPr>
        <w:jc w:val="center"/>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РЕШЕНИЕ</w:t>
      </w:r>
    </w:p>
    <w:p w:rsidR="00F0768F" w:rsidRPr="00F0768F" w:rsidRDefault="00D61BAD" w:rsidP="006B7309">
      <w:pPr>
        <w:spacing w:after="0" w:line="240" w:lineRule="auto"/>
        <w:jc w:val="both"/>
        <w:rPr>
          <w:rFonts w:ascii="Times New Roman" w:hAnsi="Times New Roman" w:cs="Times New Roman"/>
          <w:sz w:val="28"/>
        </w:rPr>
      </w:pPr>
      <w:r>
        <w:rPr>
          <w:rFonts w:ascii="Times New Roman" w:hAnsi="Times New Roman" w:cs="Times New Roman"/>
          <w:sz w:val="28"/>
        </w:rPr>
        <w:t>от 25.11.2021</w:t>
      </w:r>
      <w:proofErr w:type="gramStart"/>
      <w:r>
        <w:rPr>
          <w:rFonts w:ascii="Times New Roman" w:hAnsi="Times New Roman" w:cs="Times New Roman"/>
          <w:sz w:val="28"/>
        </w:rPr>
        <w:t>№  56</w:t>
      </w:r>
      <w:proofErr w:type="gramEnd"/>
      <w:r w:rsidR="00F0768F">
        <w:rPr>
          <w:rFonts w:ascii="Times New Roman" w:hAnsi="Times New Roman" w:cs="Times New Roman"/>
          <w:sz w:val="28"/>
        </w:rPr>
        <w:t>-227</w:t>
      </w:r>
      <w:r w:rsidR="00F0768F" w:rsidRPr="00F0768F">
        <w:rPr>
          <w:rFonts w:ascii="Times New Roman" w:hAnsi="Times New Roman" w:cs="Times New Roman"/>
          <w:sz w:val="28"/>
        </w:rPr>
        <w:t>/</w:t>
      </w:r>
      <w:proofErr w:type="spellStart"/>
      <w:r w:rsidR="00F0768F" w:rsidRPr="00F0768F">
        <w:rPr>
          <w:rFonts w:ascii="Times New Roman" w:hAnsi="Times New Roman" w:cs="Times New Roman"/>
          <w:sz w:val="28"/>
        </w:rPr>
        <w:t>дсп</w:t>
      </w:r>
      <w:proofErr w:type="spellEnd"/>
    </w:p>
    <w:p w:rsidR="00B0034F" w:rsidRDefault="00B0034F" w:rsidP="006B7309">
      <w:pPr>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 принятии части полномочий на 2021-2022</w:t>
      </w:r>
      <w:r w:rsidR="006B7309">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г.</w:t>
      </w:r>
      <w:r w:rsidR="006B7309">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Иркутского районного муниципального</w:t>
      </w:r>
      <w:r w:rsidR="006B7309">
        <w:rPr>
          <w:rFonts w:ascii="Times New Roman" w:hAnsi="Times New Roman"/>
          <w:color w:val="000000" w:themeColor="text1"/>
          <w:sz w:val="28"/>
          <w:szCs w:val="28"/>
          <w:lang w:eastAsia="ru-RU"/>
        </w:rPr>
        <w:t xml:space="preserve"> о</w:t>
      </w:r>
      <w:r>
        <w:rPr>
          <w:rFonts w:ascii="Times New Roman" w:hAnsi="Times New Roman"/>
          <w:color w:val="000000" w:themeColor="text1"/>
          <w:sz w:val="28"/>
          <w:szCs w:val="28"/>
          <w:lang w:eastAsia="ru-RU"/>
        </w:rPr>
        <w:t>бразования на уровень Ревякинского</w:t>
      </w:r>
      <w:r w:rsidR="006B7309">
        <w:rPr>
          <w:rFonts w:ascii="Times New Roman" w:hAnsi="Times New Roman"/>
          <w:color w:val="000000" w:themeColor="text1"/>
          <w:sz w:val="28"/>
          <w:szCs w:val="28"/>
          <w:lang w:eastAsia="ru-RU"/>
        </w:rPr>
        <w:t xml:space="preserve"> м</w:t>
      </w:r>
      <w:r>
        <w:rPr>
          <w:rFonts w:ascii="Times New Roman" w:hAnsi="Times New Roman"/>
          <w:color w:val="000000" w:themeColor="text1"/>
          <w:sz w:val="28"/>
          <w:szCs w:val="28"/>
          <w:lang w:eastAsia="ru-RU"/>
        </w:rPr>
        <w:t>униципального образования по решению</w:t>
      </w:r>
      <w:r w:rsidR="006B7309">
        <w:rPr>
          <w:rFonts w:ascii="Times New Roman" w:hAnsi="Times New Roman"/>
          <w:color w:val="000000" w:themeColor="text1"/>
          <w:sz w:val="28"/>
          <w:szCs w:val="28"/>
          <w:lang w:eastAsia="ru-RU"/>
        </w:rPr>
        <w:t xml:space="preserve"> в</w:t>
      </w:r>
      <w:r>
        <w:rPr>
          <w:rFonts w:ascii="Times New Roman" w:hAnsi="Times New Roman"/>
          <w:color w:val="000000" w:themeColor="text1"/>
          <w:sz w:val="28"/>
          <w:szCs w:val="28"/>
          <w:lang w:eastAsia="ru-RU"/>
        </w:rPr>
        <w:t xml:space="preserve">опроса местного значения «принятие </w:t>
      </w:r>
      <w:r w:rsidR="0055518F">
        <w:rPr>
          <w:rFonts w:ascii="Times New Roman" w:hAnsi="Times New Roman"/>
          <w:color w:val="000000" w:themeColor="text1"/>
          <w:sz w:val="28"/>
          <w:szCs w:val="28"/>
          <w:lang w:eastAsia="ru-RU"/>
        </w:rPr>
        <w:t>решений и</w:t>
      </w:r>
      <w:r>
        <w:rPr>
          <w:rFonts w:ascii="Times New Roman" w:hAnsi="Times New Roman"/>
          <w:color w:val="000000" w:themeColor="text1"/>
          <w:sz w:val="28"/>
          <w:szCs w:val="28"/>
          <w:lang w:eastAsia="ru-RU"/>
        </w:rPr>
        <w:t xml:space="preserve"> проведение на территории поселения мероприятий по выявлению правообладателей </w:t>
      </w:r>
      <w:r w:rsidR="006B7309">
        <w:rPr>
          <w:rFonts w:ascii="Times New Roman" w:hAnsi="Times New Roman"/>
          <w:color w:val="000000" w:themeColor="text1"/>
          <w:sz w:val="28"/>
          <w:szCs w:val="28"/>
          <w:lang w:eastAsia="ru-RU"/>
        </w:rPr>
        <w:t>ранее учтенных</w:t>
      </w:r>
      <w:r>
        <w:rPr>
          <w:rFonts w:ascii="Times New Roman" w:hAnsi="Times New Roman"/>
          <w:color w:val="000000" w:themeColor="text1"/>
          <w:sz w:val="28"/>
          <w:szCs w:val="28"/>
          <w:lang w:eastAsia="ru-RU"/>
        </w:rPr>
        <w:t xml:space="preserve"> объектов недвижимости, </w:t>
      </w:r>
      <w:r w:rsidR="0055518F">
        <w:rPr>
          <w:rFonts w:ascii="Times New Roman" w:hAnsi="Times New Roman"/>
          <w:color w:val="000000" w:themeColor="text1"/>
          <w:sz w:val="28"/>
          <w:szCs w:val="28"/>
          <w:lang w:eastAsia="ru-RU"/>
        </w:rPr>
        <w:t>направление сведений</w:t>
      </w:r>
      <w:r>
        <w:rPr>
          <w:rFonts w:ascii="Times New Roman" w:hAnsi="Times New Roman"/>
          <w:color w:val="000000" w:themeColor="text1"/>
          <w:sz w:val="28"/>
          <w:szCs w:val="28"/>
          <w:lang w:eastAsia="ru-RU"/>
        </w:rPr>
        <w:t xml:space="preserve"> о правообладателях объектов недвижимости</w:t>
      </w:r>
      <w:r w:rsidR="006B7309">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для внесения в ЕГРН».</w:t>
      </w:r>
    </w:p>
    <w:p w:rsidR="00B0034F" w:rsidRDefault="00B0034F" w:rsidP="00B0034F">
      <w:pPr>
        <w:spacing w:after="0" w:line="240" w:lineRule="auto"/>
        <w:jc w:val="both"/>
        <w:rPr>
          <w:rFonts w:ascii="Times New Roman" w:hAnsi="Times New Roman"/>
          <w:color w:val="000000" w:themeColor="text1"/>
          <w:sz w:val="28"/>
          <w:szCs w:val="28"/>
          <w:lang w:eastAsia="ru-RU"/>
        </w:rPr>
      </w:pPr>
    </w:p>
    <w:p w:rsidR="00B0034F" w:rsidRDefault="00B0034F" w:rsidP="00B0034F">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themeColor="text1"/>
          <w:sz w:val="28"/>
          <w:szCs w:val="28"/>
          <w:lang w:eastAsia="ru-RU"/>
        </w:rPr>
        <w:t>В целях эффективного решения вопросов по выявлению правообладателей ранее учтенных объектов недвижимости, расположенных на территории Ревякинского муниципального образования, руководствуясь Бюджетным кодексом Российской Федерации,</w:t>
      </w:r>
      <w:r w:rsidR="00BA24F5">
        <w:rPr>
          <w:rFonts w:ascii="Times New Roman" w:eastAsia="Times New Roman" w:hAnsi="Times New Roman" w:cs="Times New Roman"/>
          <w:color w:val="000000" w:themeColor="text1"/>
          <w:sz w:val="28"/>
          <w:szCs w:val="28"/>
          <w:lang w:eastAsia="ru-RU"/>
        </w:rPr>
        <w:t xml:space="preserve"> ч. 4 ст. 15 Федерального Закона от 06.10.2003 №131-ФЗ «Об общих принципах организации местного самоуправления в Российской Федерации», Федеральным законом от 30.12.2020 №518-ФЗ «О внесении изменений в отдельные законопроекты Российской Федерации», Уставом Ревякинского муниципального образования, Дума Ревякинского муниципального образования,</w:t>
      </w:r>
    </w:p>
    <w:p w:rsidR="00B0034F" w:rsidRDefault="00B0034F" w:rsidP="006B73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РЕШИЛА</w:t>
      </w:r>
      <w:r w:rsidR="006B7309">
        <w:rPr>
          <w:rFonts w:ascii="Times New Roman" w:eastAsia="Calibri" w:hAnsi="Times New Roman" w:cs="Times New Roman"/>
          <w:sz w:val="28"/>
          <w:szCs w:val="28"/>
        </w:rPr>
        <w:t>:</w:t>
      </w:r>
    </w:p>
    <w:p w:rsidR="00B0034F" w:rsidRDefault="00B0034F" w:rsidP="006B73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393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00BA24F5">
        <w:rPr>
          <w:rFonts w:ascii="Times New Roman" w:eastAsia="Times New Roman" w:hAnsi="Times New Roman" w:cs="Times New Roman"/>
          <w:color w:val="000000" w:themeColor="text1"/>
          <w:sz w:val="28"/>
          <w:szCs w:val="28"/>
          <w:lang w:eastAsia="ru-RU"/>
        </w:rPr>
        <w:t>Принять на 2021-2022 годы часть полномочий Иркутского районного муниципального образования, согласно приложению №1 к настоящему решению, на уровень Ревякинского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034F" w:rsidRPr="00EA3938" w:rsidRDefault="00B0034F" w:rsidP="006B7309">
      <w:pPr>
        <w:spacing w:after="0" w:line="240" w:lineRule="auto"/>
        <w:ind w:firstLine="709"/>
        <w:jc w:val="both"/>
        <w:rPr>
          <w:rFonts w:ascii="Times New Roman" w:eastAsia="Calibri" w:hAnsi="Times New Roman" w:cs="Times New Roman"/>
          <w:sz w:val="28"/>
          <w:szCs w:val="28"/>
        </w:rPr>
      </w:pPr>
      <w:r w:rsidRPr="00EA3938">
        <w:rPr>
          <w:rFonts w:ascii="Times New Roman" w:eastAsia="Calibri" w:hAnsi="Times New Roman" w:cs="Times New Roman"/>
          <w:sz w:val="28"/>
          <w:szCs w:val="28"/>
        </w:rPr>
        <w:t xml:space="preserve">2. </w:t>
      </w:r>
      <w:r w:rsidR="005D63D1">
        <w:rPr>
          <w:rFonts w:ascii="Times New Roman" w:eastAsia="Calibri" w:hAnsi="Times New Roman" w:cs="Times New Roman"/>
          <w:sz w:val="28"/>
          <w:szCs w:val="28"/>
        </w:rPr>
        <w:t xml:space="preserve">Администрации Ревякинского муниципального образования заключить соглашение с администрацией Иркутского районного муниципального образования на уровень </w:t>
      </w:r>
      <w:r w:rsidR="005D63D1">
        <w:rPr>
          <w:rFonts w:ascii="Times New Roman" w:eastAsia="Times New Roman" w:hAnsi="Times New Roman" w:cs="Times New Roman"/>
          <w:color w:val="000000" w:themeColor="text1"/>
          <w:sz w:val="28"/>
          <w:szCs w:val="28"/>
          <w:lang w:eastAsia="ru-RU"/>
        </w:rPr>
        <w:t>Ревякинского муниципального образования</w:t>
      </w:r>
      <w:r w:rsidRPr="00EA3938">
        <w:rPr>
          <w:rFonts w:ascii="Times New Roman" w:eastAsia="Calibri" w:hAnsi="Times New Roman" w:cs="Times New Roman"/>
          <w:sz w:val="28"/>
          <w:szCs w:val="28"/>
        </w:rPr>
        <w:t>.</w:t>
      </w:r>
    </w:p>
    <w:p w:rsidR="00B0034F" w:rsidRDefault="00B0034F" w:rsidP="006B7309">
      <w:pPr>
        <w:spacing w:after="0" w:line="240" w:lineRule="auto"/>
        <w:ind w:firstLine="709"/>
        <w:jc w:val="both"/>
        <w:rPr>
          <w:rFonts w:ascii="Times New Roman" w:eastAsia="Calibri" w:hAnsi="Times New Roman" w:cs="Times New Roman"/>
          <w:sz w:val="28"/>
          <w:szCs w:val="28"/>
        </w:rPr>
      </w:pPr>
      <w:r w:rsidRPr="00EA3938">
        <w:rPr>
          <w:rFonts w:ascii="Times New Roman" w:eastAsia="Calibri" w:hAnsi="Times New Roman" w:cs="Times New Roman"/>
          <w:sz w:val="28"/>
          <w:szCs w:val="28"/>
        </w:rPr>
        <w:t xml:space="preserve">3. </w:t>
      </w:r>
      <w:r w:rsidR="005D63D1">
        <w:rPr>
          <w:rFonts w:ascii="Times New Roman" w:eastAsia="Calibri" w:hAnsi="Times New Roman" w:cs="Times New Roman"/>
          <w:sz w:val="28"/>
          <w:szCs w:val="28"/>
        </w:rPr>
        <w:t xml:space="preserve">Объем межбюджетных трансфертов, передаваемых из бюджета Иркутского районного муниципального образования в бюджет </w:t>
      </w:r>
      <w:r w:rsidR="005D63D1">
        <w:rPr>
          <w:rFonts w:ascii="Times New Roman" w:eastAsia="Times New Roman" w:hAnsi="Times New Roman" w:cs="Times New Roman"/>
          <w:color w:val="000000" w:themeColor="text1"/>
          <w:sz w:val="28"/>
          <w:szCs w:val="28"/>
          <w:lang w:eastAsia="ru-RU"/>
        </w:rPr>
        <w:t>Ревякинского муниципального образования</w:t>
      </w:r>
      <w:r w:rsidR="005D63D1">
        <w:rPr>
          <w:rFonts w:ascii="Times New Roman" w:eastAsia="Calibri" w:hAnsi="Times New Roman" w:cs="Times New Roman"/>
          <w:sz w:val="28"/>
          <w:szCs w:val="28"/>
        </w:rPr>
        <w:t xml:space="preserve"> на осуществление части полномочий, определить соглашением между администрацией Ревякинского </w:t>
      </w:r>
      <w:r w:rsidR="005D63D1">
        <w:rPr>
          <w:rFonts w:ascii="Times New Roman" w:eastAsia="Calibri" w:hAnsi="Times New Roman" w:cs="Times New Roman"/>
          <w:sz w:val="28"/>
          <w:szCs w:val="28"/>
        </w:rPr>
        <w:lastRenderedPageBreak/>
        <w:t>муниципального образования и Иркутского районного муниципального образования</w:t>
      </w:r>
      <w:r w:rsidRPr="00EA3938">
        <w:rPr>
          <w:rFonts w:ascii="Times New Roman" w:eastAsia="Calibri" w:hAnsi="Times New Roman" w:cs="Times New Roman"/>
          <w:sz w:val="28"/>
          <w:szCs w:val="28"/>
        </w:rPr>
        <w:t>.</w:t>
      </w:r>
    </w:p>
    <w:p w:rsidR="00BA24F5" w:rsidRPr="00EA3938" w:rsidRDefault="00BA24F5" w:rsidP="006B73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A24F5">
        <w:rPr>
          <w:rFonts w:ascii="Times New Roman" w:eastAsia="Calibri" w:hAnsi="Times New Roman" w:cs="Times New Roman"/>
          <w:sz w:val="28"/>
          <w:szCs w:val="28"/>
        </w:rPr>
        <w:t xml:space="preserve"> </w:t>
      </w:r>
      <w:r w:rsidRPr="00EA3938">
        <w:rPr>
          <w:rFonts w:ascii="Times New Roman" w:eastAsia="Calibri" w:hAnsi="Times New Roman" w:cs="Times New Roman"/>
          <w:sz w:val="28"/>
          <w:szCs w:val="28"/>
        </w:rPr>
        <w:t>Опубликовать настоящее решение в информационном бюллетене «Ревякинский Вестник» и на официальном сайте Ревякинского муниципального образования.</w:t>
      </w:r>
    </w:p>
    <w:p w:rsidR="00BA24F5" w:rsidRDefault="00BA24F5" w:rsidP="006B73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A24F5">
        <w:rPr>
          <w:rFonts w:ascii="Times New Roman" w:eastAsia="Calibri" w:hAnsi="Times New Roman" w:cs="Times New Roman"/>
          <w:sz w:val="28"/>
          <w:szCs w:val="28"/>
        </w:rPr>
        <w:t xml:space="preserve"> </w:t>
      </w:r>
      <w:r w:rsidRPr="00EA3938">
        <w:rPr>
          <w:rFonts w:ascii="Times New Roman" w:eastAsia="Calibri" w:hAnsi="Times New Roman" w:cs="Times New Roman"/>
          <w:sz w:val="28"/>
          <w:szCs w:val="28"/>
        </w:rPr>
        <w:t>Решение вступает в силу на следующий день после его официального опубликования.</w:t>
      </w:r>
    </w:p>
    <w:p w:rsidR="005D63D1" w:rsidRDefault="005D63D1" w:rsidP="006B73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Контроль за исполнением данного решения оставляю за собой.</w:t>
      </w:r>
    </w:p>
    <w:p w:rsidR="00B0034F" w:rsidRDefault="00B0034F" w:rsidP="00B0034F">
      <w:pPr>
        <w:spacing w:after="0" w:line="240" w:lineRule="auto"/>
        <w:jc w:val="both"/>
        <w:rPr>
          <w:rFonts w:ascii="Times New Roman" w:eastAsia="Calibri" w:hAnsi="Times New Roman" w:cs="Times New Roman"/>
          <w:sz w:val="28"/>
          <w:szCs w:val="28"/>
        </w:rPr>
      </w:pPr>
    </w:p>
    <w:p w:rsidR="006B7309" w:rsidRDefault="006B7309" w:rsidP="00B0034F">
      <w:pPr>
        <w:spacing w:after="0" w:line="240" w:lineRule="auto"/>
        <w:jc w:val="both"/>
        <w:rPr>
          <w:rFonts w:ascii="Times New Roman" w:eastAsia="Calibri" w:hAnsi="Times New Roman" w:cs="Times New Roman"/>
          <w:sz w:val="28"/>
          <w:szCs w:val="28"/>
        </w:rPr>
      </w:pPr>
    </w:p>
    <w:p w:rsidR="00B0034F" w:rsidRDefault="00B0034F" w:rsidP="00B003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Ревякинского </w:t>
      </w:r>
    </w:p>
    <w:p w:rsidR="00B0034F" w:rsidRPr="00EA3938" w:rsidRDefault="00B0034F" w:rsidP="00B003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образования                                                     </w:t>
      </w:r>
      <w:r w:rsidR="005D63D1">
        <w:rPr>
          <w:rFonts w:ascii="Times New Roman" w:eastAsia="Calibri" w:hAnsi="Times New Roman" w:cs="Times New Roman"/>
          <w:sz w:val="28"/>
          <w:szCs w:val="28"/>
        </w:rPr>
        <w:t>В.А. Соболева</w:t>
      </w:r>
    </w:p>
    <w:p w:rsidR="00B0034F" w:rsidRPr="00EA3938" w:rsidRDefault="00B0034F" w:rsidP="00B0034F">
      <w:pPr>
        <w:shd w:val="clear" w:color="auto" w:fill="FFFFFF"/>
        <w:spacing w:before="100" w:beforeAutospacing="1" w:after="100" w:afterAutospacing="1" w:line="240" w:lineRule="auto"/>
        <w:jc w:val="both"/>
        <w:rPr>
          <w:rFonts w:ascii="Verdana" w:eastAsia="Times New Roman" w:hAnsi="Verdana" w:cs="Times New Roman"/>
          <w:color w:val="333333"/>
          <w:sz w:val="24"/>
          <w:szCs w:val="24"/>
          <w:lang w:eastAsia="ru-RU"/>
        </w:rPr>
      </w:pPr>
      <w:r w:rsidRPr="00EA3938">
        <w:rPr>
          <w:rFonts w:ascii="Verdana" w:eastAsia="Times New Roman" w:hAnsi="Verdana" w:cs="Times New Roman"/>
          <w:color w:val="333333"/>
          <w:sz w:val="24"/>
          <w:szCs w:val="24"/>
          <w:lang w:eastAsia="ru-RU"/>
        </w:rPr>
        <w:t> </w:t>
      </w:r>
    </w:p>
    <w:p w:rsidR="00A02D98" w:rsidRDefault="00A02D98"/>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rsidP="00F572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F57274" w:rsidRDefault="00F57274" w:rsidP="00F572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Думы Ревякинского </w:t>
      </w:r>
    </w:p>
    <w:p w:rsidR="00F57274" w:rsidRDefault="00F57274" w:rsidP="00F572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0768F" w:rsidRPr="00F0768F" w:rsidRDefault="00D61BAD" w:rsidP="00F0768F">
      <w:pPr>
        <w:spacing w:after="0" w:line="240" w:lineRule="auto"/>
        <w:jc w:val="right"/>
        <w:rPr>
          <w:rFonts w:ascii="Times New Roman" w:hAnsi="Times New Roman" w:cs="Times New Roman"/>
          <w:sz w:val="28"/>
        </w:rPr>
      </w:pPr>
      <w:r>
        <w:rPr>
          <w:rFonts w:ascii="Times New Roman" w:hAnsi="Times New Roman" w:cs="Times New Roman"/>
          <w:sz w:val="28"/>
        </w:rPr>
        <w:t>от 25.11.2021№ 56</w:t>
      </w:r>
      <w:bookmarkStart w:id="0" w:name="_GoBack"/>
      <w:bookmarkEnd w:id="0"/>
      <w:r w:rsidR="00F0768F">
        <w:rPr>
          <w:rFonts w:ascii="Times New Roman" w:hAnsi="Times New Roman" w:cs="Times New Roman"/>
          <w:sz w:val="28"/>
        </w:rPr>
        <w:t>-227</w:t>
      </w:r>
      <w:r w:rsidR="00F0768F" w:rsidRPr="00F0768F">
        <w:rPr>
          <w:rFonts w:ascii="Times New Roman" w:hAnsi="Times New Roman" w:cs="Times New Roman"/>
          <w:sz w:val="28"/>
        </w:rPr>
        <w:t>/</w:t>
      </w:r>
      <w:proofErr w:type="spellStart"/>
      <w:r w:rsidR="00F0768F" w:rsidRPr="00F0768F">
        <w:rPr>
          <w:rFonts w:ascii="Times New Roman" w:hAnsi="Times New Roman" w:cs="Times New Roman"/>
          <w:sz w:val="28"/>
        </w:rPr>
        <w:t>дсп</w:t>
      </w:r>
      <w:proofErr w:type="spellEnd"/>
    </w:p>
    <w:p w:rsidR="00F57274" w:rsidRDefault="00F57274" w:rsidP="00F57274">
      <w:pPr>
        <w:spacing w:after="0" w:line="240" w:lineRule="auto"/>
        <w:jc w:val="right"/>
        <w:rPr>
          <w:rFonts w:ascii="Times New Roman" w:hAnsi="Times New Roman" w:cs="Times New Roman"/>
          <w:sz w:val="28"/>
          <w:szCs w:val="28"/>
        </w:rPr>
      </w:pPr>
    </w:p>
    <w:tbl>
      <w:tblPr>
        <w:tblStyle w:val="a6"/>
        <w:tblW w:w="0" w:type="auto"/>
        <w:tblInd w:w="0" w:type="dxa"/>
        <w:tblLook w:val="04A0" w:firstRow="1" w:lastRow="0" w:firstColumn="1" w:lastColumn="0" w:noHBand="0" w:noVBand="1"/>
      </w:tblPr>
      <w:tblGrid>
        <w:gridCol w:w="704"/>
        <w:gridCol w:w="8641"/>
      </w:tblGrid>
      <w:tr w:rsidR="00F57274" w:rsidTr="00F57274">
        <w:tc>
          <w:tcPr>
            <w:tcW w:w="704"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w:t>
            </w: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 xml:space="preserve">Перечень части полномочий Иркутского районного муниципального образования </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1.</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Проведение анализа сведений, в том числе о правообладателях ранее учтённых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учтённых объектов недвижимости.</w:t>
            </w:r>
          </w:p>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Проведение осмотра и оформление акта осмотра ранее учтённых объектов недвижимости также входит в анализ и сбор сведений о правообладателях ранее учтённых объектов недвижимости. Издание распорядительного акта о создании комиссии по проведению осмотра</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2.</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Направление запроса в органы государственной власти, органы местного самоуправления, организации осуществлявшее до дня вступления в силу федерального закона от 21.07.1997 №122-ФЗ «О государственной регистрации прав на недвижимое имущество то есть сделок с ним» учёт и регистрацию прав на объекты недвижимости, а также нотариусам в целях получения сведений о правообладателях ранее учтённых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№218-ФЗ «О государственной регистрации недвижимости» (далее Закон №218-ФЗ)</w:t>
            </w:r>
          </w:p>
        </w:tc>
      </w:tr>
      <w:tr w:rsidR="00F57274" w:rsidTr="00F57274">
        <w:trPr>
          <w:trHeight w:val="698"/>
        </w:trPr>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3.</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Опубликование в порядке, установленном для официального опубликования (обнародования) муниципальных правовых актов, в том числе размещения информационно-телекоммуникационной сети «Интернет» на официальном сайте муниципального образования, на территории которого расположены ранее учтённые объекты недвижимости, на информационных счетах в границах населённого пунктах, на территориях которого расположены ранее учтённые объекты недвижимости, либо на иной территории, расположенной за границами населённого пункта (в случае проведения работ по выявлению правообладателей ранее учтённых объектов недвижимости за границами населённого пункта), сообщения о способах и порядке предоставления в уполномоченные органы сведений о правообладателях ранее учтённых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w:t>
            </w:r>
            <w:r>
              <w:rPr>
                <w:rFonts w:ascii="Times New Roman" w:hAnsi="Times New Roman" w:cs="Times New Roman"/>
                <w:sz w:val="28"/>
                <w:szCs w:val="28"/>
              </w:rPr>
              <w:lastRenderedPageBreak/>
              <w:t>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счёта в системе обязательного пенсионного страхования, если такой номер присвоен в установленном порядке</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4.</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Приём сведений, документов, подтверждающие права на ранее учтённые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учтённых объектов недвижимости, а также возражений относительно сведений о правообладателе ранее учтённого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5.</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решения по выявлению правообладателя ранее учтённого объекта недвижимости (далее-проект решения) с указанием в нём сведений, предусмотренных частью 6 статьи 69.1 Законом №218-ФЗ </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6.</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учтённый объект недвижимости, сведения о данном объекте недвижимости в объёме, предусмотренном пунктом 1 части 6 статьи 69.1 Законом №218-ФЗ, сроке, в течение которого в соответствии с частью 11 статьи 69.1 Законом №218-ФЗ могут быть представлены возражения относительно сведений о правообладателе ранее учтённого объекта недвижимости, а также в отношении выявленного правообладателя ранее учтённого объекта недвижимости, являющегося физическим лицом, -фамилию, имя, отчество (при наличии), в отношении правообладателя,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 </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7.</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учтённого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w:t>
            </w:r>
            <w:r>
              <w:rPr>
                <w:rFonts w:ascii="Times New Roman" w:hAnsi="Times New Roman" w:cs="Times New Roman"/>
                <w:sz w:val="28"/>
                <w:szCs w:val="28"/>
              </w:rPr>
              <w:lastRenderedPageBreak/>
              <w:t>срока, в течение которого в соответствии с частью 11 статьи 69.1 Федерального закона от 13.07.2015 №218-ФЗ (О государственной регистрации недвижимости) могут быть представлены возражения относительно сведений о правообладателе ранее учтённого объекта недвижимости, либо вручает проект решения указанному лицу с распиской в получении. В случае, если правообладателем  ранее учтённого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8.</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учёта объекта недвижимости, если ранее учтённым объектом недвижимости, сведения о котором внесены в Единый государственный реестр недвижимости, является здание, сооружение или объект незавершённого строительства, прекратившие своё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№218-ФЗ </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9.</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Принятие решения о выявлении правообладателя ранее учтённого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учтённого объекта недвижимости, в уполномоченный орган не поступили возражения относительно сведений о правообладателе ранее учтённого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учтённого объекта недвижимости лицу, выявленному в качестве правообладателя ранее учтённого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правообладателям ранее учтённого объекта недвижимости были представлены сведения об адресе электронной почты для связи с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10.</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 xml:space="preserve">Участие в судебных заседаниях по вопросам выявления правообладателя ранее учтённого объекта недвижимости на территории муниципального образования, а также обращение в суд с </w:t>
            </w:r>
            <w:r>
              <w:rPr>
                <w:rFonts w:ascii="Times New Roman" w:hAnsi="Times New Roman" w:cs="Times New Roman"/>
                <w:sz w:val="28"/>
                <w:szCs w:val="28"/>
              </w:rPr>
              <w:lastRenderedPageBreak/>
              <w:t xml:space="preserve">требованием вынести решение о внесении в Единый государственный реестр недвижимости записи, предусмотренной пунктом 25 части 5 статьи 8 Законом №218-ФЗ </w:t>
            </w:r>
          </w:p>
        </w:tc>
      </w:tr>
      <w:tr w:rsidR="00F57274" w:rsidTr="00F57274">
        <w:tc>
          <w:tcPr>
            <w:tcW w:w="704" w:type="dxa"/>
            <w:tcBorders>
              <w:top w:val="single" w:sz="4" w:space="0" w:color="auto"/>
              <w:left w:val="single" w:sz="4" w:space="0" w:color="auto"/>
              <w:bottom w:val="single" w:sz="4" w:space="0" w:color="auto"/>
              <w:right w:val="single" w:sz="4" w:space="0" w:color="auto"/>
            </w:tcBorders>
          </w:tcPr>
          <w:p w:rsidR="00F57274" w:rsidRDefault="00F57274" w:rsidP="00F57274">
            <w:pPr>
              <w:jc w:val="center"/>
              <w:rPr>
                <w:rFonts w:ascii="Times New Roman" w:hAnsi="Times New Roman" w:cs="Times New Roman"/>
                <w:sz w:val="28"/>
                <w:szCs w:val="28"/>
              </w:rPr>
            </w:pPr>
          </w:p>
          <w:p w:rsidR="00F57274" w:rsidRDefault="00F57274" w:rsidP="00F57274">
            <w:pPr>
              <w:jc w:val="center"/>
              <w:rPr>
                <w:rFonts w:ascii="Times New Roman" w:hAnsi="Times New Roman" w:cs="Times New Roman"/>
                <w:sz w:val="28"/>
                <w:szCs w:val="28"/>
              </w:rPr>
            </w:pPr>
            <w:r>
              <w:rPr>
                <w:rFonts w:ascii="Times New Roman" w:hAnsi="Times New Roman" w:cs="Times New Roman"/>
                <w:sz w:val="28"/>
                <w:szCs w:val="28"/>
              </w:rPr>
              <w:t>11.</w:t>
            </w:r>
          </w:p>
        </w:tc>
        <w:tc>
          <w:tcPr>
            <w:tcW w:w="8641" w:type="dxa"/>
            <w:tcBorders>
              <w:top w:val="single" w:sz="4" w:space="0" w:color="auto"/>
              <w:left w:val="single" w:sz="4" w:space="0" w:color="auto"/>
              <w:bottom w:val="single" w:sz="4" w:space="0" w:color="auto"/>
              <w:right w:val="single" w:sz="4" w:space="0" w:color="auto"/>
            </w:tcBorders>
            <w:hideMark/>
          </w:tcPr>
          <w:p w:rsidR="00F57274" w:rsidRDefault="00F57274" w:rsidP="00F57274">
            <w:pPr>
              <w:jc w:val="both"/>
              <w:rPr>
                <w:rFonts w:ascii="Times New Roman" w:hAnsi="Times New Roman" w:cs="Times New Roman"/>
                <w:sz w:val="28"/>
                <w:szCs w:val="28"/>
              </w:rPr>
            </w:pPr>
            <w:r>
              <w:rPr>
                <w:rFonts w:ascii="Times New Roman" w:hAnsi="Times New Roman" w:cs="Times New Roman"/>
                <w:sz w:val="28"/>
                <w:szCs w:val="28"/>
              </w:rPr>
              <w:t>Направление, в срок не более пяти рабочих дней со дня принятия решения о выявлении правообладателя ранее учтённого объекта недвижимости, заявления в орган регистрации прав, в соответствии с частью 14 статьи 69.1 Законом №218-ФЗ</w:t>
            </w:r>
          </w:p>
        </w:tc>
      </w:tr>
    </w:tbl>
    <w:p w:rsidR="00F57274" w:rsidRDefault="00F57274" w:rsidP="00F572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57274" w:rsidRDefault="00F57274" w:rsidP="00F57274">
      <w:pPr>
        <w:spacing w:after="0" w:line="240" w:lineRule="auto"/>
      </w:pPr>
    </w:p>
    <w:p w:rsidR="00F57274" w:rsidRDefault="00F57274" w:rsidP="00F57274">
      <w:pPr>
        <w:spacing w:after="0" w:line="240" w:lineRule="auto"/>
      </w:pPr>
    </w:p>
    <w:p w:rsidR="00F57274" w:rsidRDefault="00F57274" w:rsidP="00F57274">
      <w:pPr>
        <w:spacing w:after="0" w:line="240" w:lineRule="auto"/>
      </w:pPr>
    </w:p>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p w:rsidR="00F57274" w:rsidRDefault="00F57274"/>
    <w:sectPr w:rsidR="00F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86"/>
    <w:rsid w:val="0055518F"/>
    <w:rsid w:val="005D63D1"/>
    <w:rsid w:val="006B1E86"/>
    <w:rsid w:val="006B7309"/>
    <w:rsid w:val="00A02D98"/>
    <w:rsid w:val="00B0034F"/>
    <w:rsid w:val="00BA24F5"/>
    <w:rsid w:val="00D61BAD"/>
    <w:rsid w:val="00F0768F"/>
    <w:rsid w:val="00F5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4C50"/>
  <w15:chartTrackingRefBased/>
  <w15:docId w15:val="{11A63FF7-50EB-4EB0-A4A0-F5790263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F5"/>
    <w:pPr>
      <w:ind w:left="720"/>
      <w:contextualSpacing/>
    </w:pPr>
  </w:style>
  <w:style w:type="paragraph" w:styleId="a4">
    <w:name w:val="Balloon Text"/>
    <w:basedOn w:val="a"/>
    <w:link w:val="a5"/>
    <w:uiPriority w:val="99"/>
    <w:semiHidden/>
    <w:unhideWhenUsed/>
    <w:rsid w:val="00555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518F"/>
    <w:rPr>
      <w:rFonts w:ascii="Segoe UI" w:hAnsi="Segoe UI" w:cs="Segoe UI"/>
      <w:sz w:val="18"/>
      <w:szCs w:val="18"/>
    </w:rPr>
  </w:style>
  <w:style w:type="table" w:styleId="a6">
    <w:name w:val="Table Grid"/>
    <w:basedOn w:val="a1"/>
    <w:uiPriority w:val="39"/>
    <w:rsid w:val="00F57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3BB1-13FA-4DFA-B2C9-65388559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cp:lastPrinted>2021-11-19T01:41:00Z</cp:lastPrinted>
  <dcterms:created xsi:type="dcterms:W3CDTF">2021-11-15T00:18:00Z</dcterms:created>
  <dcterms:modified xsi:type="dcterms:W3CDTF">2021-11-29T01:30:00Z</dcterms:modified>
</cp:coreProperties>
</file>